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12412" w14:textId="77777777" w:rsidR="00AB5668" w:rsidRDefault="00AB5668" w:rsidP="00AB5668">
      <w:pPr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Texte page coffres enrouleurs</w:t>
      </w:r>
    </w:p>
    <w:p w14:paraId="32F17752" w14:textId="77777777" w:rsidR="00ED6CE9" w:rsidRDefault="00ED6CE9" w:rsidP="00AB5668">
      <w:pPr>
        <w:rPr>
          <w:rFonts w:ascii="Avenir Book" w:hAnsi="Avenir Book"/>
          <w:sz w:val="28"/>
          <w:szCs w:val="28"/>
        </w:rPr>
      </w:pPr>
    </w:p>
    <w:p w14:paraId="747B41C7" w14:textId="77777777" w:rsidR="00ED6CE9" w:rsidRPr="00ED6CE9" w:rsidRDefault="00ED6CE9" w:rsidP="00AB5668">
      <w:pPr>
        <w:rPr>
          <w:rFonts w:ascii="Avenir Book" w:hAnsi="Avenir Book"/>
          <w:sz w:val="28"/>
          <w:szCs w:val="28"/>
        </w:rPr>
      </w:pPr>
      <w:r w:rsidRPr="00ED6CE9">
        <w:rPr>
          <w:rFonts w:ascii="Avenir Book" w:hAnsi="Avenir Book"/>
          <w:sz w:val="28"/>
          <w:szCs w:val="28"/>
        </w:rPr>
        <w:t xml:space="preserve">Pourquoi le choix d’un partenariat avec </w:t>
      </w:r>
      <w:proofErr w:type="spellStart"/>
      <w:r w:rsidRPr="00ED6CE9">
        <w:rPr>
          <w:rFonts w:ascii="Avenir Book" w:hAnsi="Avenir Book"/>
          <w:sz w:val="28"/>
          <w:szCs w:val="28"/>
        </w:rPr>
        <w:t>Bandalux</w:t>
      </w:r>
      <w:proofErr w:type="spellEnd"/>
    </w:p>
    <w:p w14:paraId="379769F4" w14:textId="77777777" w:rsidR="00ED6CE9" w:rsidRPr="00ED6CE9" w:rsidRDefault="00ED6CE9" w:rsidP="00AB5668">
      <w:pPr>
        <w:rPr>
          <w:rFonts w:ascii="Avenir Book" w:hAnsi="Avenir Book"/>
          <w:sz w:val="28"/>
          <w:szCs w:val="28"/>
        </w:rPr>
      </w:pPr>
      <w:r w:rsidRPr="00ED6CE9">
        <w:rPr>
          <w:rFonts w:ascii="Avenir Book" w:eastAsia="Times New Roman" w:hAnsi="Avenir Book" w:cs="Times New Roman"/>
          <w:sz w:val="28"/>
          <w:szCs w:val="28"/>
        </w:rPr>
        <w:t xml:space="preserve">Dans l'objectif de s'adapter aux exigences de chaque projet, </w:t>
      </w:r>
      <w:proofErr w:type="spellStart"/>
      <w:r w:rsidRPr="00ED6CE9">
        <w:rPr>
          <w:rFonts w:ascii="Avenir Book" w:eastAsia="Times New Roman" w:hAnsi="Avenir Book" w:cs="Times New Roman"/>
          <w:sz w:val="28"/>
          <w:szCs w:val="28"/>
        </w:rPr>
        <w:t>Bandalux</w:t>
      </w:r>
      <w:proofErr w:type="spellEnd"/>
      <w:r w:rsidRPr="00ED6CE9">
        <w:rPr>
          <w:rFonts w:ascii="Avenir Book" w:eastAsia="Times New Roman" w:hAnsi="Avenir Book" w:cs="Times New Roman"/>
          <w:sz w:val="28"/>
          <w:szCs w:val="28"/>
        </w:rPr>
        <w:t xml:space="preserve"> présente une large gamme de solutions de protection solaire qui s'adaptent aux particularités esthétiques et fonctionnelles de l'édifice, permettant une gestion optimale de la lumière et contribuant au gain énergétique.</w:t>
      </w:r>
    </w:p>
    <w:p w14:paraId="46C87674" w14:textId="77777777" w:rsidR="00D357AE" w:rsidRPr="00664711" w:rsidRDefault="00D357AE">
      <w:pPr>
        <w:rPr>
          <w:rFonts w:ascii="Avenir Book" w:hAnsi="Avenir Book"/>
          <w:sz w:val="28"/>
          <w:szCs w:val="28"/>
        </w:rPr>
      </w:pPr>
    </w:p>
    <w:p w14:paraId="13751E8E" w14:textId="77777777" w:rsidR="00AB5668" w:rsidRDefault="00AB5668">
      <w:pPr>
        <w:rPr>
          <w:rFonts w:ascii="Avenir Book" w:hAnsi="Avenir Book"/>
          <w:sz w:val="28"/>
          <w:szCs w:val="28"/>
        </w:rPr>
      </w:pPr>
      <w:hyperlink r:id="rId6" w:history="1">
        <w:r w:rsidRPr="00664711">
          <w:rPr>
            <w:rStyle w:val="Lienhypertexte"/>
            <w:rFonts w:ascii="Avenir Book" w:hAnsi="Avenir Book"/>
            <w:sz w:val="28"/>
            <w:szCs w:val="28"/>
          </w:rPr>
          <w:t>http://bandalux.com/fr/stores-enrouleurs-box-interieur</w:t>
        </w:r>
      </w:hyperlink>
    </w:p>
    <w:p w14:paraId="0F21DBF8" w14:textId="77777777" w:rsidR="00BD43E6" w:rsidRDefault="00BD43E6">
      <w:pPr>
        <w:rPr>
          <w:rFonts w:ascii="Avenir Book" w:hAnsi="Avenir Book"/>
          <w:sz w:val="28"/>
          <w:szCs w:val="28"/>
        </w:rPr>
      </w:pPr>
    </w:p>
    <w:p w14:paraId="21007D48" w14:textId="77777777" w:rsidR="00AB5668" w:rsidRDefault="00BD43E6">
      <w:pPr>
        <w:rPr>
          <w:rFonts w:ascii="Avenir Book" w:hAnsi="Avenir Book"/>
          <w:sz w:val="28"/>
          <w:szCs w:val="28"/>
        </w:rPr>
      </w:pPr>
      <w:hyperlink r:id="rId7" w:history="1">
        <w:r w:rsidRPr="00BD43E6">
          <w:rPr>
            <w:rStyle w:val="Lienhypertexte"/>
            <w:rFonts w:ascii="Avenir Book" w:hAnsi="Avenir Book"/>
            <w:sz w:val="28"/>
            <w:szCs w:val="28"/>
          </w:rPr>
          <w:t>http://contract.bandalux.fr/ui-product-overview.php</w:t>
        </w:r>
      </w:hyperlink>
    </w:p>
    <w:p w14:paraId="2AD2F1DF" w14:textId="77777777" w:rsidR="00BD43E6" w:rsidRPr="00664711" w:rsidRDefault="00BD43E6">
      <w:pPr>
        <w:rPr>
          <w:rFonts w:ascii="Avenir Book" w:hAnsi="Avenir Book"/>
          <w:sz w:val="28"/>
          <w:szCs w:val="28"/>
        </w:rPr>
      </w:pPr>
    </w:p>
    <w:p w14:paraId="7995D31F" w14:textId="77777777" w:rsidR="00AB5668" w:rsidRPr="00664711" w:rsidRDefault="00AB5668" w:rsidP="00AB5668">
      <w:pPr>
        <w:spacing w:before="100" w:beforeAutospacing="1" w:after="100" w:afterAutospacing="1"/>
        <w:outlineLvl w:val="1"/>
        <w:rPr>
          <w:rFonts w:ascii="Avenir Book" w:eastAsia="Times New Roman" w:hAnsi="Avenir Book" w:cs="Times New Roman"/>
          <w:bCs/>
          <w:sz w:val="28"/>
          <w:szCs w:val="28"/>
        </w:rPr>
      </w:pPr>
      <w:r w:rsidRPr="00664711">
        <w:rPr>
          <w:rFonts w:ascii="Avenir Book" w:eastAsia="Times New Roman" w:hAnsi="Avenir Book" w:cs="Times New Roman"/>
          <w:bCs/>
          <w:sz w:val="28"/>
          <w:szCs w:val="28"/>
        </w:rPr>
        <w:t>Protégez et habillez vos stores avec notre gamme de coffres au design unique.</w:t>
      </w:r>
    </w:p>
    <w:p w14:paraId="03D147AC" w14:textId="77777777" w:rsidR="00AB5668" w:rsidRPr="00664711" w:rsidRDefault="00AB5668">
      <w:pPr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sz w:val="28"/>
          <w:szCs w:val="28"/>
        </w:rPr>
        <w:t xml:space="preserve">Excellent confort thermique et visuel grâce au tissu </w:t>
      </w:r>
      <w:proofErr w:type="spellStart"/>
      <w:r w:rsidRPr="00664711">
        <w:rPr>
          <w:rFonts w:ascii="Avenir Book" w:eastAsia="Times New Roman" w:hAnsi="Avenir Book" w:cs="Times New Roman"/>
          <w:sz w:val="28"/>
          <w:szCs w:val="28"/>
        </w:rPr>
        <w:t>Polyscreen</w:t>
      </w:r>
      <w:proofErr w:type="spellEnd"/>
      <w:r w:rsidRPr="00664711">
        <w:rPr>
          <w:rFonts w:ascii="Avenir Book" w:eastAsia="Times New Roman" w:hAnsi="Avenir Book" w:cs="Times New Roman"/>
          <w:sz w:val="28"/>
          <w:szCs w:val="28"/>
        </w:rPr>
        <w:t>®, disponible dans une grande variété de coloris et de transparences.</w:t>
      </w:r>
    </w:p>
    <w:p w14:paraId="0EB74B42" w14:textId="77777777" w:rsidR="00AB5668" w:rsidRPr="00664711" w:rsidRDefault="00AB5668">
      <w:pPr>
        <w:rPr>
          <w:rFonts w:ascii="Avenir Book" w:eastAsia="Times New Roman" w:hAnsi="Avenir Book" w:cs="Times New Roman"/>
          <w:sz w:val="28"/>
          <w:szCs w:val="28"/>
        </w:rPr>
      </w:pPr>
    </w:p>
    <w:p w14:paraId="28CED82D" w14:textId="77777777" w:rsidR="00AB5668" w:rsidRPr="00664711" w:rsidRDefault="00AB5668" w:rsidP="00AB5668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sz w:val="28"/>
          <w:szCs w:val="28"/>
        </w:rPr>
        <w:t>Caractéristiques</w:t>
      </w:r>
    </w:p>
    <w:p w14:paraId="22480ED7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Adaptation aux grandes superficies.</w:t>
      </w:r>
    </w:p>
    <w:p w14:paraId="416E1570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Coffre 100% aluminium.</w:t>
      </w:r>
    </w:p>
    <w:p w14:paraId="37394088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Multiples options de guidage.</w:t>
      </w:r>
    </w:p>
    <w:p w14:paraId="2A6D68E4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Différentes options de manœuvre.</w:t>
      </w:r>
    </w:p>
    <w:p w14:paraId="425DB13E" w14:textId="77777777" w:rsidR="00AB5668" w:rsidRPr="00664711" w:rsidRDefault="00AB5668" w:rsidP="00AB5668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sz w:val="28"/>
          <w:szCs w:val="28"/>
        </w:rPr>
        <w:t>Bénéfices</w:t>
      </w:r>
    </w:p>
    <w:p w14:paraId="1F657D21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Jusqu’à 30m². Installation intérieure et extérieure.</w:t>
      </w:r>
    </w:p>
    <w:p w14:paraId="137E1A28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bookmarkStart w:id="0" w:name="_GoBack"/>
      <w:r w:rsidRPr="00664711">
        <w:rPr>
          <w:rFonts w:ascii="Avenir Book" w:hAnsi="Avenir Book"/>
          <w:sz w:val="28"/>
          <w:szCs w:val="28"/>
        </w:rPr>
        <w:t>Résistance à l’oxydation et aux conditions climatiques adverses.</w:t>
      </w:r>
    </w:p>
    <w:bookmarkEnd w:id="0"/>
    <w:p w14:paraId="67BE28BA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Meilleure fixation du tissu en extérieur et occultation.</w:t>
      </w:r>
    </w:p>
    <w:p w14:paraId="052D4A41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Plus de confort.</w:t>
      </w:r>
    </w:p>
    <w:p w14:paraId="35865B8F" w14:textId="77777777" w:rsidR="00AB5668" w:rsidRPr="00664711" w:rsidRDefault="00AB5668" w:rsidP="00AB5668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sz w:val="28"/>
          <w:szCs w:val="28"/>
        </w:rPr>
        <w:lastRenderedPageBreak/>
        <w:t>Types de manœuvre</w:t>
      </w:r>
    </w:p>
    <w:p w14:paraId="7E733C69" w14:textId="77777777" w:rsidR="00AB5668" w:rsidRPr="00664711" w:rsidRDefault="00AB5668" w:rsidP="00AB5668">
      <w:pPr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75B4DDEB" wp14:editId="36B2897E">
            <wp:extent cx="571500" cy="571500"/>
            <wp:effectExtent l="0" t="0" r="12700" b="12700"/>
            <wp:docPr id="1" name="Image 1" descr="http://cdn.bandalux.com/img/accionamientos/2cad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andalux.com/img/accionamientos/2caden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11"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7A5169D5" wp14:editId="20560006">
            <wp:extent cx="571500" cy="571500"/>
            <wp:effectExtent l="0" t="0" r="12700" b="12700"/>
            <wp:docPr id="2" name="Image 2" descr="http://cdn.bandalux.com/img/accionamientos/5maniv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bandalux.com/img/accionamientos/5manive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11"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1E4BB289" wp14:editId="590CE8C4">
            <wp:extent cx="571500" cy="571500"/>
            <wp:effectExtent l="0" t="0" r="12700" b="12700"/>
            <wp:docPr id="3" name="Image 3" descr="http://cdn.bandalux.com/img/accionamientos/8mo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bandalux.com/img/accionamientos/8mot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8294" w14:textId="77777777" w:rsidR="00AB5668" w:rsidRPr="00664711" w:rsidRDefault="00AB5668" w:rsidP="00AB5668">
      <w:pPr>
        <w:pStyle w:val="NormalWeb"/>
        <w:rPr>
          <w:rFonts w:ascii="Avenir Book" w:hAnsi="Avenir Book"/>
          <w:sz w:val="28"/>
          <w:szCs w:val="28"/>
        </w:rPr>
      </w:pPr>
      <w:r w:rsidRPr="00664711">
        <w:rPr>
          <w:rFonts w:ascii="Avenir Book" w:hAnsi="Avenir Book"/>
          <w:sz w:val="28"/>
          <w:szCs w:val="28"/>
        </w:rPr>
        <w:t>Chaînette, Manivelle, Moteur</w:t>
      </w:r>
    </w:p>
    <w:p w14:paraId="575B3A1C" w14:textId="77777777" w:rsidR="00AB5668" w:rsidRPr="00664711" w:rsidRDefault="00AB5668">
      <w:pPr>
        <w:rPr>
          <w:rFonts w:ascii="Avenir Book" w:hAnsi="Avenir Book"/>
          <w:b/>
          <w:sz w:val="28"/>
          <w:szCs w:val="28"/>
        </w:rPr>
      </w:pPr>
      <w:r w:rsidRPr="00664711">
        <w:rPr>
          <w:rFonts w:ascii="Avenir Book" w:hAnsi="Avenir Book"/>
          <w:b/>
          <w:sz w:val="28"/>
          <w:szCs w:val="28"/>
        </w:rPr>
        <w:t>Gamme BOX :</w:t>
      </w:r>
    </w:p>
    <w:p w14:paraId="61D135E9" w14:textId="77777777" w:rsidR="00AB5668" w:rsidRPr="00664711" w:rsidRDefault="00AB5668" w:rsidP="00AB5668">
      <w:pPr>
        <w:pStyle w:val="titulocomplementos"/>
        <w:rPr>
          <w:rFonts w:ascii="Avenir Book" w:hAnsi="Avenir Book" w:cs="Times New Roman"/>
          <w:b/>
          <w:sz w:val="28"/>
          <w:szCs w:val="28"/>
        </w:rPr>
      </w:pPr>
      <w:r w:rsidRPr="00664711">
        <w:rPr>
          <w:rFonts w:ascii="Avenir Book" w:hAnsi="Avenir Book" w:cs="Times New Roman"/>
          <w:b/>
          <w:sz w:val="28"/>
          <w:szCs w:val="28"/>
        </w:rPr>
        <w:t xml:space="preserve">B-Box </w:t>
      </w:r>
    </w:p>
    <w:p w14:paraId="320E2182" w14:textId="77777777" w:rsidR="00AB5668" w:rsidRPr="00664711" w:rsidRDefault="00AB5668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  <w:r w:rsidRPr="00664711">
        <w:rPr>
          <w:rFonts w:ascii="Avenir Book" w:hAnsi="Avenir Book" w:cs="Times New Roman"/>
          <w:sz w:val="28"/>
          <w:szCs w:val="28"/>
        </w:rPr>
        <w:t xml:space="preserve">Store enrouleur avec caisson au design épuré, pensé pour s’adapter à l’architecture extérieure et intérieure de tout type de bâtiments. Composants de haute qualité, résistants à l’oxydation. </w:t>
      </w:r>
    </w:p>
    <w:p w14:paraId="63284759" w14:textId="77777777" w:rsidR="00AB5668" w:rsidRPr="00664711" w:rsidRDefault="00AB5668" w:rsidP="00AB5668">
      <w:pPr>
        <w:pStyle w:val="titulocomplementos"/>
        <w:rPr>
          <w:rFonts w:ascii="Avenir Book" w:hAnsi="Avenir Book" w:cs="Times New Roman"/>
          <w:b/>
          <w:sz w:val="28"/>
          <w:szCs w:val="28"/>
        </w:rPr>
      </w:pPr>
      <w:r w:rsidRPr="00664711">
        <w:rPr>
          <w:rFonts w:ascii="Avenir Book" w:hAnsi="Avenir Book" w:cs="Times New Roman"/>
          <w:b/>
          <w:sz w:val="28"/>
          <w:szCs w:val="28"/>
        </w:rPr>
        <w:t xml:space="preserve">B-Box Duo </w:t>
      </w:r>
    </w:p>
    <w:p w14:paraId="1B461A58" w14:textId="77777777" w:rsidR="00AB5668" w:rsidRPr="00664711" w:rsidRDefault="00AB5668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  <w:r w:rsidRPr="00664711">
        <w:rPr>
          <w:rFonts w:ascii="Avenir Book" w:hAnsi="Avenir Book" w:cs="Times New Roman"/>
          <w:sz w:val="28"/>
          <w:szCs w:val="28"/>
        </w:rPr>
        <w:t xml:space="preserve">Choisissez entre intimité ou obscurité grâce au store B-Box® Duo, qui présente deux stores sur un même support d’enroulement. Possibilité d’associer un tissu décoratif et un tissu opaque, pour un confort maximal à tout moment de la journée. </w:t>
      </w:r>
    </w:p>
    <w:p w14:paraId="6B6D62DB" w14:textId="77777777" w:rsidR="00AB5668" w:rsidRPr="00664711" w:rsidRDefault="00AB5668" w:rsidP="00AB5668">
      <w:pPr>
        <w:pStyle w:val="titulocomplementos"/>
        <w:rPr>
          <w:rFonts w:ascii="Avenir Book" w:hAnsi="Avenir Book" w:cs="Times New Roman"/>
          <w:b/>
          <w:sz w:val="28"/>
          <w:szCs w:val="28"/>
        </w:rPr>
      </w:pPr>
      <w:r w:rsidRPr="00664711">
        <w:rPr>
          <w:rFonts w:ascii="Avenir Book" w:hAnsi="Avenir Book" w:cs="Times New Roman"/>
          <w:b/>
          <w:sz w:val="28"/>
          <w:szCs w:val="28"/>
        </w:rPr>
        <w:t xml:space="preserve">Z-Box </w:t>
      </w:r>
    </w:p>
    <w:p w14:paraId="5E7650EF" w14:textId="77777777" w:rsidR="00AB5668" w:rsidRPr="00664711" w:rsidRDefault="00AB5668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  <w:r w:rsidRPr="00664711">
        <w:rPr>
          <w:rFonts w:ascii="Avenir Book" w:hAnsi="Avenir Book" w:cs="Times New Roman"/>
          <w:sz w:val="28"/>
          <w:szCs w:val="28"/>
        </w:rPr>
        <w:t xml:space="preserve">Obscurité totale grâce aux coulisses latérales avec crémaillère, qui empêchent la transmission de la lumière. En extérieur, résistance maximale au vent (jusqu'à 90km/h) et esthétique parfaite. </w:t>
      </w:r>
    </w:p>
    <w:p w14:paraId="7C0BD7E2" w14:textId="77777777" w:rsidR="00AB5668" w:rsidRPr="00664711" w:rsidRDefault="00AB5668" w:rsidP="00AB5668">
      <w:pPr>
        <w:pStyle w:val="titulocomplementos"/>
        <w:rPr>
          <w:rFonts w:ascii="Avenir Book" w:hAnsi="Avenir Book" w:cs="Times New Roman"/>
          <w:b/>
          <w:sz w:val="28"/>
          <w:szCs w:val="28"/>
        </w:rPr>
      </w:pPr>
      <w:r w:rsidRPr="00664711">
        <w:rPr>
          <w:rFonts w:ascii="Avenir Book" w:hAnsi="Avenir Book" w:cs="Times New Roman"/>
          <w:b/>
          <w:sz w:val="28"/>
          <w:szCs w:val="28"/>
        </w:rPr>
        <w:t xml:space="preserve">O-Box </w:t>
      </w:r>
    </w:p>
    <w:p w14:paraId="6D65EAFD" w14:textId="77777777" w:rsidR="00D52796" w:rsidRPr="00D52796" w:rsidRDefault="00AB5668" w:rsidP="00D52796">
      <w:pPr>
        <w:pStyle w:val="descripcioncomplementos"/>
        <w:rPr>
          <w:rFonts w:ascii="Avenir Book" w:hAnsi="Avenir Book" w:cs="Times New Roman"/>
          <w:sz w:val="28"/>
          <w:szCs w:val="28"/>
        </w:rPr>
      </w:pPr>
      <w:r w:rsidRPr="00664711">
        <w:rPr>
          <w:rFonts w:ascii="Avenir Book" w:hAnsi="Avenir Book" w:cs="Times New Roman"/>
          <w:sz w:val="28"/>
          <w:szCs w:val="28"/>
        </w:rPr>
        <w:t xml:space="preserve">Les formes élégantes et avant-gardistes du store O-Box permettent une intégration parfaite dans tous les espaces contemporains. Coffre 100% aluminium, qui protège à la fois les composants et le tissu des conditions climatiques adverses. </w:t>
      </w:r>
    </w:p>
    <w:p w14:paraId="79F4EFB5" w14:textId="77777777" w:rsidR="00D52796" w:rsidRPr="00BD43E6" w:rsidRDefault="00D52796" w:rsidP="00D52796">
      <w:pPr>
        <w:rPr>
          <w:rFonts w:ascii="Avenir Book" w:eastAsia="Times New Roman" w:hAnsi="Avenir Book" w:cs="Times New Roman"/>
          <w:sz w:val="28"/>
          <w:szCs w:val="28"/>
        </w:rPr>
      </w:pPr>
      <w:r w:rsidRPr="00BD43E6">
        <w:rPr>
          <w:rStyle w:val="lev"/>
          <w:rFonts w:ascii="Avenir Book" w:eastAsia="Times New Roman" w:hAnsi="Avenir Book" w:cs="Times New Roman"/>
          <w:sz w:val="28"/>
          <w:szCs w:val="28"/>
        </w:rPr>
        <w:t>Store enrouleur avec caisson O-Box</w:t>
      </w:r>
    </w:p>
    <w:p w14:paraId="449CE013" w14:textId="77777777" w:rsidR="00D52796" w:rsidRPr="00BD43E6" w:rsidRDefault="00D52796" w:rsidP="00D52796">
      <w:pPr>
        <w:pStyle w:val="NormalWeb"/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>Les formes élégantes et avant-gardistes de la O-Box la convertissent en système idéal pour l'intégration dans des espaces de design contemporain.</w:t>
      </w:r>
    </w:p>
    <w:p w14:paraId="514D1357" w14:textId="77777777" w:rsidR="00D52796" w:rsidRPr="00BD43E6" w:rsidRDefault="00D52796" w:rsidP="00D52796">
      <w:pPr>
        <w:pStyle w:val="NormalWeb"/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lastRenderedPageBreak/>
        <w:t>Bénéfices produit</w:t>
      </w:r>
    </w:p>
    <w:p w14:paraId="14EBD3AA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>Le caisson, de forme arrondie, d'un grand esthétisme, protège l'enroulement du tissu en empêchant l'entrée d'eau et en protégeant les mécanismes.</w:t>
      </w:r>
    </w:p>
    <w:p w14:paraId="3623D92E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>Guides et composants composés d'un matériau inoxydable résistant aux intempéries.</w:t>
      </w:r>
    </w:p>
    <w:p w14:paraId="184F8AF0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>Possibilité de déplacer le caisson au moyen de systèmes de guidage latéral jusqu'à la position souhaitée.</w:t>
      </w:r>
    </w:p>
    <w:p w14:paraId="3E91C8C4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 xml:space="preserve">Disponible en 2 </w:t>
      </w:r>
      <w:proofErr w:type="spellStart"/>
      <w:r w:rsidRPr="00BD43E6">
        <w:rPr>
          <w:rFonts w:ascii="Avenir Book" w:hAnsi="Avenir Book"/>
          <w:sz w:val="28"/>
          <w:szCs w:val="28"/>
        </w:rPr>
        <w:t>dimensiones</w:t>
      </w:r>
      <w:proofErr w:type="spellEnd"/>
      <w:r w:rsidRPr="00BD43E6">
        <w:rPr>
          <w:rFonts w:ascii="Avenir Book" w:hAnsi="Avenir Book"/>
          <w:sz w:val="28"/>
          <w:szCs w:val="28"/>
        </w:rPr>
        <w:t xml:space="preserve"> (95mm y 130 mm).</w:t>
      </w:r>
    </w:p>
    <w:p w14:paraId="79CFEE27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>3 systèmes d'actionnement: à moteur, à manivelle et à chaînette (uniquement pour O-Box 95mm).</w:t>
      </w:r>
    </w:p>
    <w:p w14:paraId="38F03E09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 xml:space="preserve">4 couleurs de caisson disponibles: Blanco, Negro Mate, Gris </w:t>
      </w:r>
      <w:proofErr w:type="spellStart"/>
      <w:r w:rsidRPr="00BD43E6">
        <w:rPr>
          <w:rFonts w:ascii="Avenir Book" w:hAnsi="Avenir Book"/>
          <w:sz w:val="28"/>
          <w:szCs w:val="28"/>
        </w:rPr>
        <w:t>Metal</w:t>
      </w:r>
      <w:proofErr w:type="spellEnd"/>
      <w:r w:rsidRPr="00BD43E6">
        <w:rPr>
          <w:rFonts w:ascii="Avenir Book" w:hAnsi="Avenir Book"/>
          <w:sz w:val="28"/>
          <w:szCs w:val="28"/>
        </w:rPr>
        <w:t xml:space="preserve"> et Acier Grata.</w:t>
      </w:r>
    </w:p>
    <w:p w14:paraId="7388C073" w14:textId="77777777" w:rsidR="00D52796" w:rsidRPr="00BD43E6" w:rsidRDefault="00D52796" w:rsidP="00D52796">
      <w:pPr>
        <w:pStyle w:val="NormalWeb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 w:rsidRPr="00BD43E6">
        <w:rPr>
          <w:rFonts w:ascii="Avenir Book" w:hAnsi="Avenir Book"/>
          <w:sz w:val="28"/>
          <w:szCs w:val="28"/>
        </w:rPr>
        <w:t xml:space="preserve">Tissus (conformes aux règlements sur la construction) : </w:t>
      </w:r>
      <w:proofErr w:type="spellStart"/>
      <w:r w:rsidRPr="00BD43E6">
        <w:rPr>
          <w:rFonts w:ascii="Avenir Book" w:hAnsi="Avenir Book"/>
          <w:sz w:val="28"/>
          <w:szCs w:val="28"/>
        </w:rPr>
        <w:t>Polyscreen</w:t>
      </w:r>
      <w:proofErr w:type="spellEnd"/>
      <w:r w:rsidRPr="00BD43E6">
        <w:rPr>
          <w:rFonts w:ascii="Avenir Book" w:hAnsi="Avenir Book"/>
          <w:sz w:val="28"/>
          <w:szCs w:val="28"/>
        </w:rPr>
        <w:t xml:space="preserve">®, ignifuges, </w:t>
      </w:r>
      <w:proofErr w:type="spellStart"/>
      <w:r w:rsidRPr="00BD43E6">
        <w:rPr>
          <w:rFonts w:ascii="Avenir Book" w:hAnsi="Avenir Book"/>
          <w:sz w:val="28"/>
          <w:szCs w:val="28"/>
        </w:rPr>
        <w:t>occultants</w:t>
      </w:r>
      <w:proofErr w:type="spellEnd"/>
      <w:r w:rsidRPr="00BD43E6">
        <w:rPr>
          <w:rFonts w:ascii="Avenir Book" w:hAnsi="Avenir Book"/>
          <w:sz w:val="28"/>
          <w:szCs w:val="28"/>
        </w:rPr>
        <w:t>, nacrés (antireflets), antibactériens, recyclés.</w:t>
      </w:r>
    </w:p>
    <w:p w14:paraId="604BEC2B" w14:textId="77777777" w:rsidR="00D52796" w:rsidRPr="00664711" w:rsidRDefault="00D52796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</w:p>
    <w:p w14:paraId="5BB01924" w14:textId="77777777" w:rsidR="00664711" w:rsidRPr="00664711" w:rsidRDefault="00664711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</w:p>
    <w:p w14:paraId="0DC16D06" w14:textId="77777777" w:rsidR="00664711" w:rsidRPr="00664711" w:rsidRDefault="00664711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</w:p>
    <w:p w14:paraId="508024B8" w14:textId="77777777" w:rsidR="00664711" w:rsidRPr="00664711" w:rsidRDefault="00664711" w:rsidP="00AB5668">
      <w:pPr>
        <w:pStyle w:val="descripcioncomplementos"/>
        <w:rPr>
          <w:rFonts w:ascii="Avenir Book" w:hAnsi="Avenir Book" w:cs="Times New Roman"/>
          <w:sz w:val="28"/>
          <w:szCs w:val="28"/>
          <w:u w:val="single"/>
        </w:rPr>
      </w:pPr>
      <w:r w:rsidRPr="00664711">
        <w:rPr>
          <w:rFonts w:ascii="Avenir Book" w:hAnsi="Avenir Book" w:cs="Times New Roman"/>
          <w:sz w:val="28"/>
          <w:szCs w:val="28"/>
        </w:rPr>
        <w:t>Nouvea</w:t>
      </w:r>
      <w:r w:rsidRPr="00664711">
        <w:rPr>
          <w:rFonts w:ascii="Avenir Book" w:hAnsi="Avenir Book" w:cs="Times New Roman"/>
          <w:sz w:val="28"/>
          <w:szCs w:val="28"/>
          <w:u w:val="single"/>
        </w:rPr>
        <w:t>u</w:t>
      </w:r>
    </w:p>
    <w:p w14:paraId="5F0D80C2" w14:textId="77777777" w:rsidR="00664711" w:rsidRPr="00664711" w:rsidRDefault="00664711" w:rsidP="00664711">
      <w:pPr>
        <w:pStyle w:val="Titre1"/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Fonts w:ascii="Avenir Book" w:eastAsia="Times New Roman" w:hAnsi="Avenir Book" w:cs="Times New Roman"/>
          <w:sz w:val="28"/>
          <w:szCs w:val="28"/>
        </w:rPr>
        <w:t>Q-BOX® - Store coffre au design ultra-compact</w:t>
      </w:r>
    </w:p>
    <w:p w14:paraId="24116B1E" w14:textId="77777777" w:rsidR="00664711" w:rsidRPr="00664711" w:rsidRDefault="00664711" w:rsidP="00664711">
      <w:pPr>
        <w:rPr>
          <w:rFonts w:ascii="Avenir Book" w:eastAsia="Times New Roman" w:hAnsi="Avenir Book" w:cs="Times New Roman"/>
          <w:sz w:val="28"/>
          <w:szCs w:val="28"/>
        </w:rPr>
      </w:pPr>
      <w:hyperlink r:id="rId11" w:tooltip="Voir la fiche du fabricant BANDALUX" w:history="1">
        <w:r w:rsidRPr="00664711">
          <w:rPr>
            <w:rStyle w:val="Lienhypertexte"/>
            <w:rFonts w:ascii="Avenir Book" w:eastAsia="Times New Roman" w:hAnsi="Avenir Book" w:cs="Times New Roman"/>
            <w:sz w:val="28"/>
            <w:szCs w:val="28"/>
          </w:rPr>
          <w:t>BANDALUX</w:t>
        </w:r>
      </w:hyperlink>
      <w:r w:rsidRPr="00664711">
        <w:rPr>
          <w:rFonts w:ascii="Avenir Book" w:eastAsia="Times New Roman" w:hAnsi="Avenir Book" w:cs="Times New Roman"/>
          <w:sz w:val="28"/>
          <w:szCs w:val="28"/>
        </w:rPr>
        <w:t xml:space="preserve"> </w:t>
      </w:r>
    </w:p>
    <w:p w14:paraId="4B47332B" w14:textId="77777777" w:rsidR="00664711" w:rsidRPr="00664711" w:rsidRDefault="00664711" w:rsidP="00664711">
      <w:pPr>
        <w:rPr>
          <w:rFonts w:ascii="Avenir Book" w:eastAsia="Times New Roman" w:hAnsi="Avenir Book" w:cs="Times New Roman"/>
          <w:sz w:val="28"/>
          <w:szCs w:val="28"/>
        </w:rPr>
      </w:pP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Intégration parfaite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Le store Q-Box® se distingue par la sobriété de son design et son faible encombrement. Ce store intérieur au coffre ultra-compact est également disponible en 3 dimensions : 55, 85 et 100 mm, pour une adaptation parfaite à tous les types de fenêtres. 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Durabilité maximale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Fabriqué 100% en aluminium, le coffre protège à la fois le tissu et les mécanismes avec élégance, et assure une durabilité maximale. Avec ses </w:t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lastRenderedPageBreak/>
        <w:t>finitions soignées et ses vis et supports invisibles, le store enrouleur avec caisson Q-BOX® offre une esthétique parfaite.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Installation facile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Très facile d'installation son système de fixation exclusif </w:t>
      </w:r>
      <w:proofErr w:type="spellStart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Bandalux</w:t>
      </w:r>
      <w:proofErr w:type="spellEnd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 " </w:t>
      </w:r>
      <w:proofErr w:type="spellStart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Rapid</w:t>
      </w:r>
      <w:proofErr w:type="spellEnd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 </w:t>
      </w:r>
      <w:proofErr w:type="spellStart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install</w:t>
      </w:r>
      <w:proofErr w:type="spellEnd"/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 xml:space="preserve"> " permet une pose murale ou plafond aisée.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Confort de manœuvre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Il est possible de remplacer la chaînette par un moteur à commande filaire, radio ou à batterie rechargeable pour plus de confort.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Variété de tissus</w:t>
      </w:r>
      <w:r w:rsidRPr="00664711">
        <w:rPr>
          <w:rFonts w:ascii="Avenir Book" w:eastAsia="Times New Roman" w:hAnsi="Avenir Book" w:cs="Times New Roman"/>
          <w:sz w:val="28"/>
          <w:szCs w:val="28"/>
        </w:rPr>
        <w:br/>
      </w:r>
      <w:r w:rsidRPr="00664711">
        <w:rPr>
          <w:rStyle w:val="chapeau"/>
          <w:rFonts w:ascii="Avenir Book" w:eastAsia="Times New Roman" w:hAnsi="Avenir Book" w:cs="Times New Roman"/>
          <w:sz w:val="28"/>
          <w:szCs w:val="28"/>
        </w:rPr>
        <w:t>Le store Q-Box® est proposé dans une large gamme de tissus techniques et décoratifs qui garantissent un excellent confort visuel et thermique, pour une protection solaire haute performance.</w:t>
      </w:r>
    </w:p>
    <w:p w14:paraId="0582C73A" w14:textId="77777777" w:rsidR="00664711" w:rsidRPr="00664711" w:rsidRDefault="00664711" w:rsidP="00AB5668">
      <w:pPr>
        <w:pStyle w:val="descripcioncomplementos"/>
        <w:rPr>
          <w:rFonts w:ascii="Avenir Book" w:hAnsi="Avenir Book" w:cs="Times New Roman"/>
          <w:sz w:val="28"/>
          <w:szCs w:val="28"/>
        </w:rPr>
      </w:pPr>
    </w:p>
    <w:p w14:paraId="05219DF1" w14:textId="77777777" w:rsidR="00AB5668" w:rsidRPr="00664711" w:rsidRDefault="00AB5668">
      <w:pPr>
        <w:rPr>
          <w:sz w:val="28"/>
          <w:szCs w:val="28"/>
        </w:rPr>
      </w:pPr>
    </w:p>
    <w:sectPr w:rsidR="00AB5668" w:rsidRPr="00664711" w:rsidSect="00AB05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CC5"/>
    <w:multiLevelType w:val="multilevel"/>
    <w:tmpl w:val="322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0087"/>
    <w:multiLevelType w:val="multilevel"/>
    <w:tmpl w:val="F4F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31C79"/>
    <w:multiLevelType w:val="multilevel"/>
    <w:tmpl w:val="06A2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E377E"/>
    <w:multiLevelType w:val="multilevel"/>
    <w:tmpl w:val="39E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68"/>
    <w:rsid w:val="00087E9E"/>
    <w:rsid w:val="00664711"/>
    <w:rsid w:val="00AB05E2"/>
    <w:rsid w:val="00AB5668"/>
    <w:rsid w:val="00BD43E6"/>
    <w:rsid w:val="00D357AE"/>
    <w:rsid w:val="00D52796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227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68"/>
  </w:style>
  <w:style w:type="paragraph" w:styleId="Titre1">
    <w:name w:val="heading 1"/>
    <w:basedOn w:val="Normal"/>
    <w:next w:val="Normal"/>
    <w:link w:val="Titre1Car"/>
    <w:uiPriority w:val="9"/>
    <w:qFormat/>
    <w:rsid w:val="00664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AB566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6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B5668"/>
    <w:rPr>
      <w:rFonts w:ascii="Times" w:hAnsi="Times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AB566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B5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B5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6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668"/>
    <w:rPr>
      <w:rFonts w:ascii="Lucida Grande" w:hAnsi="Lucida Grande" w:cs="Lucida Grande"/>
      <w:sz w:val="18"/>
      <w:szCs w:val="18"/>
    </w:rPr>
  </w:style>
  <w:style w:type="paragraph" w:customStyle="1" w:styleId="titulocomplementos">
    <w:name w:val="titulocomplementos"/>
    <w:basedOn w:val="Normal"/>
    <w:rsid w:val="00AB56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scripcioncomplementos">
    <w:name w:val="descripcioncomplementos"/>
    <w:basedOn w:val="Normal"/>
    <w:rsid w:val="00AB56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647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dus">
    <w:name w:val="indus"/>
    <w:basedOn w:val="Policepardfaut"/>
    <w:rsid w:val="00664711"/>
  </w:style>
  <w:style w:type="character" w:customStyle="1" w:styleId="chapeau">
    <w:name w:val="chapeau"/>
    <w:basedOn w:val="Policepardfaut"/>
    <w:rsid w:val="006647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68"/>
  </w:style>
  <w:style w:type="paragraph" w:styleId="Titre1">
    <w:name w:val="heading 1"/>
    <w:basedOn w:val="Normal"/>
    <w:next w:val="Normal"/>
    <w:link w:val="Titre1Car"/>
    <w:uiPriority w:val="9"/>
    <w:qFormat/>
    <w:rsid w:val="00664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AB566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6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B5668"/>
    <w:rPr>
      <w:rFonts w:ascii="Times" w:hAnsi="Times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AB566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B5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B5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6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668"/>
    <w:rPr>
      <w:rFonts w:ascii="Lucida Grande" w:hAnsi="Lucida Grande" w:cs="Lucida Grande"/>
      <w:sz w:val="18"/>
      <w:szCs w:val="18"/>
    </w:rPr>
  </w:style>
  <w:style w:type="paragraph" w:customStyle="1" w:styleId="titulocomplementos">
    <w:name w:val="titulocomplementos"/>
    <w:basedOn w:val="Normal"/>
    <w:rsid w:val="00AB56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scripcioncomplementos">
    <w:name w:val="descripcioncomplementos"/>
    <w:basedOn w:val="Normal"/>
    <w:rsid w:val="00AB56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647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dus">
    <w:name w:val="indus"/>
    <w:basedOn w:val="Policepardfaut"/>
    <w:rsid w:val="00664711"/>
  </w:style>
  <w:style w:type="character" w:customStyle="1" w:styleId="chapeau">
    <w:name w:val="chapeau"/>
    <w:basedOn w:val="Policepardfaut"/>
    <w:rsid w:val="0066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6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299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365">
          <w:marLeft w:val="-6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3441">
          <w:marLeft w:val="0"/>
          <w:marRight w:val="-7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473">
          <w:marLeft w:val="0"/>
          <w:marRight w:val="-1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oduits.batiactu.com/fabricant-bandalux-1845.ph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andalux.com/fr/stores-enrouleurs-box-interieur" TargetMode="External"/><Relationship Id="rId7" Type="http://schemas.openxmlformats.org/officeDocument/2006/relationships/hyperlink" Target="http://contract.bandalux.fr/ui-product-overview.php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658</Words>
  <Characters>3624</Characters>
  <Application>Microsoft Macintosh Word</Application>
  <DocSecurity>0</DocSecurity>
  <Lines>30</Lines>
  <Paragraphs>8</Paragraphs>
  <ScaleCrop>false</ScaleCrop>
  <Company>Communication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Vaugier</dc:creator>
  <cp:keywords/>
  <dc:description/>
  <cp:lastModifiedBy>Franck Vaugier</cp:lastModifiedBy>
  <cp:revision>2</cp:revision>
  <dcterms:created xsi:type="dcterms:W3CDTF">2017-03-11T07:32:00Z</dcterms:created>
  <dcterms:modified xsi:type="dcterms:W3CDTF">2017-03-11T14:39:00Z</dcterms:modified>
</cp:coreProperties>
</file>